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9239B" w14:textId="77777777" w:rsidR="00095C6B" w:rsidRDefault="00095C6B" w:rsidP="00095C6B">
      <w:pPr>
        <w:spacing w:before="100" w:beforeAutospacing="1" w:after="100" w:afterAutospacing="1"/>
        <w:jc w:val="both"/>
        <w:rPr>
          <w:rFonts w:ascii="Arial" w:hAnsi="Arial" w:cs="Arial"/>
          <w:b/>
          <w:bCs/>
        </w:rPr>
      </w:pPr>
      <w:r>
        <w:rPr>
          <w:noProof/>
        </w:rPr>
        <w:drawing>
          <wp:anchor distT="0" distB="0" distL="114300" distR="114300" simplePos="0" relativeHeight="251660288" behindDoc="0" locked="0" layoutInCell="1" hidden="0" allowOverlap="1" wp14:anchorId="0CA35A93" wp14:editId="71D678CA">
            <wp:simplePos x="0" y="0"/>
            <wp:positionH relativeFrom="margin">
              <wp:posOffset>2165350</wp:posOffset>
            </wp:positionH>
            <wp:positionV relativeFrom="paragraph">
              <wp:posOffset>138430</wp:posOffset>
            </wp:positionV>
            <wp:extent cx="1943100" cy="467135"/>
            <wp:effectExtent l="0" t="0" r="0" b="9525"/>
            <wp:wrapNone/>
            <wp:docPr id="5" name="image5.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close up of a sign&#10;&#10;Description automatically generated"/>
                    <pic:cNvPicPr preferRelativeResize="0"/>
                  </pic:nvPicPr>
                  <pic:blipFill>
                    <a:blip r:embed="rId4"/>
                    <a:srcRect/>
                    <a:stretch>
                      <a:fillRect/>
                    </a:stretch>
                  </pic:blipFill>
                  <pic:spPr>
                    <a:xfrm>
                      <a:off x="0" y="0"/>
                      <a:ext cx="1943100" cy="46713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4BE4D0D9" wp14:editId="242CEB3A">
            <wp:simplePos x="0" y="0"/>
            <wp:positionH relativeFrom="margin">
              <wp:align>left</wp:align>
            </wp:positionH>
            <wp:positionV relativeFrom="paragraph">
              <wp:posOffset>27305</wp:posOffset>
            </wp:positionV>
            <wp:extent cx="1600200" cy="463550"/>
            <wp:effectExtent l="0" t="0" r="0" b="0"/>
            <wp:wrapNone/>
            <wp:docPr id="3" name="image3.png" descr="A picture containing fireworks, room, fly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fireworks, room, flying&#10;&#10;Description automatically generated"/>
                    <pic:cNvPicPr preferRelativeResize="0"/>
                  </pic:nvPicPr>
                  <pic:blipFill>
                    <a:blip r:embed="rId5"/>
                    <a:srcRect/>
                    <a:stretch>
                      <a:fillRect/>
                    </a:stretch>
                  </pic:blipFill>
                  <pic:spPr>
                    <a:xfrm>
                      <a:off x="0" y="0"/>
                      <a:ext cx="1600200" cy="4635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hidden="0" allowOverlap="1" wp14:anchorId="6A48D41A" wp14:editId="06FDE6F4">
            <wp:simplePos x="0" y="0"/>
            <wp:positionH relativeFrom="margin">
              <wp:posOffset>4686300</wp:posOffset>
            </wp:positionH>
            <wp:positionV relativeFrom="paragraph">
              <wp:posOffset>5715</wp:posOffset>
            </wp:positionV>
            <wp:extent cx="1263650" cy="705393"/>
            <wp:effectExtent l="0" t="0" r="0" b="0"/>
            <wp:wrapNone/>
            <wp:docPr id="4" name="image2.jpg" descr="Macintosh HD:Users:claude:Desktop:COSME_logo_03-2018-01_smaller.jpg"/>
            <wp:cNvGraphicFramePr/>
            <a:graphic xmlns:a="http://schemas.openxmlformats.org/drawingml/2006/main">
              <a:graphicData uri="http://schemas.openxmlformats.org/drawingml/2006/picture">
                <pic:pic xmlns:pic="http://schemas.openxmlformats.org/drawingml/2006/picture">
                  <pic:nvPicPr>
                    <pic:cNvPr id="0" name="image2.jpg" descr="Macintosh HD:Users:claude:Desktop:COSME_logo_03-2018-01_smaller.jpg"/>
                    <pic:cNvPicPr preferRelativeResize="0"/>
                  </pic:nvPicPr>
                  <pic:blipFill>
                    <a:blip r:embed="rId6"/>
                    <a:srcRect/>
                    <a:stretch>
                      <a:fillRect/>
                    </a:stretch>
                  </pic:blipFill>
                  <pic:spPr>
                    <a:xfrm>
                      <a:off x="0" y="0"/>
                      <a:ext cx="1263650" cy="705393"/>
                    </a:xfrm>
                    <a:prstGeom prst="rect">
                      <a:avLst/>
                    </a:prstGeom>
                    <a:ln/>
                  </pic:spPr>
                </pic:pic>
              </a:graphicData>
            </a:graphic>
          </wp:anchor>
        </w:drawing>
      </w:r>
    </w:p>
    <w:p w14:paraId="6E27DC87" w14:textId="77777777" w:rsidR="00095C6B" w:rsidRDefault="00095C6B" w:rsidP="00095C6B">
      <w:pPr>
        <w:jc w:val="right"/>
        <w:rPr>
          <w:rFonts w:ascii="Arial" w:hAnsi="Arial" w:cs="Arial"/>
          <w:b/>
          <w:bCs/>
        </w:rPr>
      </w:pPr>
    </w:p>
    <w:p w14:paraId="0A44248D" w14:textId="77777777" w:rsidR="00095C6B" w:rsidRDefault="00095C6B" w:rsidP="00095C6B">
      <w:pPr>
        <w:jc w:val="right"/>
        <w:rPr>
          <w:rFonts w:ascii="Arial" w:hAnsi="Arial" w:cs="Arial"/>
          <w:b/>
          <w:bCs/>
        </w:rPr>
      </w:pPr>
    </w:p>
    <w:p w14:paraId="733AF249" w14:textId="77777777" w:rsidR="00095C6B" w:rsidRDefault="00095C6B" w:rsidP="00095C6B">
      <w:pPr>
        <w:jc w:val="right"/>
        <w:rPr>
          <w:rFonts w:ascii="Arial" w:hAnsi="Arial" w:cs="Arial"/>
          <w:b/>
          <w:bCs/>
        </w:rPr>
      </w:pPr>
      <w:r>
        <w:rPr>
          <w:noProof/>
        </w:rPr>
        <w:drawing>
          <wp:anchor distT="0" distB="0" distL="114300" distR="114300" simplePos="0" relativeHeight="251662336" behindDoc="0" locked="0" layoutInCell="1" allowOverlap="1" wp14:anchorId="5591DBA2" wp14:editId="57A3AA25">
            <wp:simplePos x="0" y="0"/>
            <wp:positionH relativeFrom="column">
              <wp:posOffset>1193800</wp:posOffset>
            </wp:positionH>
            <wp:positionV relativeFrom="paragraph">
              <wp:posOffset>5080</wp:posOffset>
            </wp:positionV>
            <wp:extent cx="1244600" cy="779471"/>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7794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3CC3348B" wp14:editId="27C38FF0">
            <wp:simplePos x="0" y="0"/>
            <wp:positionH relativeFrom="margin">
              <wp:posOffset>4057650</wp:posOffset>
            </wp:positionH>
            <wp:positionV relativeFrom="paragraph">
              <wp:posOffset>31115</wp:posOffset>
            </wp:positionV>
            <wp:extent cx="781050" cy="781050"/>
            <wp:effectExtent l="0" t="0" r="0" b="0"/>
            <wp:wrapNone/>
            <wp:docPr id="6" name="image1.gif"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close up of a logo&#10;&#10;Description automatically generated"/>
                    <pic:cNvPicPr preferRelativeResize="0"/>
                  </pic:nvPicPr>
                  <pic:blipFill>
                    <a:blip r:embed="rId8"/>
                    <a:srcRect/>
                    <a:stretch>
                      <a:fillRect/>
                    </a:stretch>
                  </pic:blipFill>
                  <pic:spPr>
                    <a:xfrm>
                      <a:off x="0" y="0"/>
                      <a:ext cx="781050" cy="781050"/>
                    </a:xfrm>
                    <a:prstGeom prst="rect">
                      <a:avLst/>
                    </a:prstGeom>
                    <a:ln/>
                  </pic:spPr>
                </pic:pic>
              </a:graphicData>
            </a:graphic>
          </wp:anchor>
        </w:drawing>
      </w:r>
    </w:p>
    <w:p w14:paraId="376DDC25" w14:textId="77777777" w:rsidR="00095C6B" w:rsidRDefault="00095C6B" w:rsidP="00095C6B">
      <w:pPr>
        <w:jc w:val="right"/>
        <w:rPr>
          <w:rFonts w:ascii="Arial" w:hAnsi="Arial" w:cs="Arial"/>
          <w:b/>
          <w:bCs/>
        </w:rPr>
      </w:pPr>
    </w:p>
    <w:p w14:paraId="04C8B3E6" w14:textId="77777777" w:rsidR="00095C6B" w:rsidRDefault="00095C6B" w:rsidP="00BC10B9">
      <w:pPr>
        <w:shd w:val="clear" w:color="auto" w:fill="FFFFFF"/>
        <w:rPr>
          <w:rFonts w:ascii="Arial" w:eastAsia="Times New Roman" w:hAnsi="Arial" w:cs="Arial"/>
          <w:b/>
          <w:bCs/>
          <w:color w:val="222222"/>
          <w:lang w:eastAsia="fr-CA"/>
        </w:rPr>
      </w:pPr>
    </w:p>
    <w:p w14:paraId="78847519" w14:textId="77777777" w:rsidR="00095C6B" w:rsidRDefault="00095C6B" w:rsidP="00BC10B9">
      <w:pPr>
        <w:shd w:val="clear" w:color="auto" w:fill="FFFFFF"/>
        <w:rPr>
          <w:rFonts w:ascii="Arial" w:eastAsia="Times New Roman" w:hAnsi="Arial" w:cs="Arial"/>
          <w:b/>
          <w:bCs/>
          <w:color w:val="222222"/>
          <w:lang w:eastAsia="fr-CA"/>
        </w:rPr>
      </w:pPr>
    </w:p>
    <w:p w14:paraId="20E82DDA" w14:textId="77777777" w:rsidR="00095C6B" w:rsidRDefault="00095C6B" w:rsidP="00BC10B9">
      <w:pPr>
        <w:shd w:val="clear" w:color="auto" w:fill="FFFFFF"/>
        <w:rPr>
          <w:rFonts w:ascii="Arial" w:eastAsia="Times New Roman" w:hAnsi="Arial" w:cs="Arial"/>
          <w:b/>
          <w:bCs/>
          <w:color w:val="222222"/>
          <w:lang w:eastAsia="fr-CA"/>
        </w:rPr>
      </w:pPr>
    </w:p>
    <w:p w14:paraId="0E5876C4" w14:textId="77777777" w:rsidR="00095C6B" w:rsidRDefault="00095C6B" w:rsidP="00BC10B9">
      <w:pPr>
        <w:shd w:val="clear" w:color="auto" w:fill="FFFFFF"/>
        <w:rPr>
          <w:rFonts w:ascii="Arial" w:eastAsia="Times New Roman" w:hAnsi="Arial" w:cs="Arial"/>
          <w:b/>
          <w:bCs/>
          <w:color w:val="222222"/>
          <w:lang w:eastAsia="fr-CA"/>
        </w:rPr>
      </w:pPr>
    </w:p>
    <w:p w14:paraId="53A880A7" w14:textId="77777777" w:rsidR="00095C6B" w:rsidRDefault="00095C6B" w:rsidP="00BC10B9">
      <w:pPr>
        <w:shd w:val="clear" w:color="auto" w:fill="FFFFFF"/>
        <w:rPr>
          <w:rFonts w:ascii="Arial" w:eastAsia="Times New Roman" w:hAnsi="Arial" w:cs="Arial"/>
          <w:b/>
          <w:bCs/>
          <w:color w:val="222222"/>
          <w:lang w:eastAsia="fr-CA"/>
        </w:rPr>
      </w:pPr>
    </w:p>
    <w:p w14:paraId="2B963C6B" w14:textId="0DB86D60" w:rsidR="00095C6B" w:rsidRPr="00095C6B" w:rsidRDefault="00095C6B" w:rsidP="00095C6B">
      <w:pPr>
        <w:shd w:val="clear" w:color="auto" w:fill="FFFFFF"/>
        <w:jc w:val="right"/>
        <w:rPr>
          <w:rFonts w:ascii="Arial" w:eastAsia="Times New Roman" w:hAnsi="Arial" w:cs="Arial"/>
          <w:color w:val="222222"/>
          <w:lang w:eastAsia="fr-CA"/>
        </w:rPr>
      </w:pPr>
      <w:r w:rsidRPr="00095C6B">
        <w:rPr>
          <w:rFonts w:ascii="Arial" w:eastAsia="Times New Roman" w:hAnsi="Arial" w:cs="Arial"/>
          <w:color w:val="222222"/>
          <w:lang w:eastAsia="fr-CA"/>
        </w:rPr>
        <w:t>Communiqué de presse</w:t>
      </w:r>
    </w:p>
    <w:p w14:paraId="7748B14C" w14:textId="7DE8133A" w:rsidR="00095C6B" w:rsidRPr="00095C6B" w:rsidRDefault="00095C6B" w:rsidP="00095C6B">
      <w:pPr>
        <w:shd w:val="clear" w:color="auto" w:fill="FFFFFF"/>
        <w:jc w:val="right"/>
        <w:rPr>
          <w:rFonts w:ascii="Arial" w:eastAsia="Times New Roman" w:hAnsi="Arial" w:cs="Arial"/>
          <w:color w:val="222222"/>
          <w:lang w:eastAsia="fr-CA"/>
        </w:rPr>
      </w:pPr>
      <w:r w:rsidRPr="00095C6B">
        <w:rPr>
          <w:rFonts w:ascii="Arial" w:eastAsia="Times New Roman" w:hAnsi="Arial" w:cs="Arial"/>
          <w:color w:val="222222"/>
          <w:lang w:eastAsia="fr-CA"/>
        </w:rPr>
        <w:t>Pour diffusion immédiate</w:t>
      </w:r>
    </w:p>
    <w:p w14:paraId="24C12CD0" w14:textId="4B3684A4" w:rsidR="00095C6B" w:rsidRDefault="00095C6B" w:rsidP="00BC10B9">
      <w:pPr>
        <w:shd w:val="clear" w:color="auto" w:fill="FFFFFF"/>
        <w:rPr>
          <w:rFonts w:ascii="Arial" w:eastAsia="Times New Roman" w:hAnsi="Arial" w:cs="Arial"/>
          <w:b/>
          <w:bCs/>
          <w:color w:val="222222"/>
          <w:lang w:eastAsia="fr-CA"/>
        </w:rPr>
      </w:pPr>
    </w:p>
    <w:p w14:paraId="058B6910" w14:textId="504A4A5A" w:rsidR="00095C6B" w:rsidRDefault="00095C6B" w:rsidP="00BC10B9">
      <w:pPr>
        <w:shd w:val="clear" w:color="auto" w:fill="FFFFFF"/>
        <w:rPr>
          <w:rFonts w:ascii="Arial" w:eastAsia="Times New Roman" w:hAnsi="Arial" w:cs="Arial"/>
          <w:b/>
          <w:bCs/>
          <w:color w:val="222222"/>
          <w:lang w:eastAsia="fr-CA"/>
        </w:rPr>
      </w:pPr>
    </w:p>
    <w:p w14:paraId="4D1339BC" w14:textId="77777777" w:rsidR="00095C6B" w:rsidRDefault="00095C6B" w:rsidP="00BC10B9">
      <w:pPr>
        <w:shd w:val="clear" w:color="auto" w:fill="FFFFFF"/>
        <w:rPr>
          <w:rFonts w:ascii="Arial" w:eastAsia="Times New Roman" w:hAnsi="Arial" w:cs="Arial"/>
          <w:b/>
          <w:bCs/>
          <w:color w:val="222222"/>
          <w:lang w:eastAsia="fr-CA"/>
        </w:rPr>
      </w:pPr>
    </w:p>
    <w:p w14:paraId="4333ACD1" w14:textId="3D98AA11" w:rsidR="00BC10B9" w:rsidRDefault="00BC10B9" w:rsidP="00BC10B9">
      <w:pPr>
        <w:shd w:val="clear" w:color="auto" w:fill="FFFFFF"/>
        <w:rPr>
          <w:rFonts w:ascii="Arial" w:eastAsia="Times New Roman" w:hAnsi="Arial" w:cs="Arial"/>
          <w:b/>
          <w:bCs/>
          <w:color w:val="222222"/>
          <w:lang w:eastAsia="fr-CA"/>
        </w:rPr>
      </w:pPr>
      <w:r w:rsidRPr="00B83C82">
        <w:rPr>
          <w:rFonts w:ascii="Arial" w:eastAsia="Times New Roman" w:hAnsi="Arial" w:cs="Arial"/>
          <w:b/>
          <w:bCs/>
          <w:color w:val="222222"/>
          <w:lang w:eastAsia="fr-CA"/>
        </w:rPr>
        <w:t xml:space="preserve">Vaccination des personnes handicapées ou vivant avec une problématique de santé mentale  </w:t>
      </w:r>
    </w:p>
    <w:p w14:paraId="3079B8ED" w14:textId="77777777" w:rsidR="00BC10B9" w:rsidRDefault="00BC10B9" w:rsidP="00BC10B9">
      <w:pPr>
        <w:shd w:val="clear" w:color="auto" w:fill="FFFFFF"/>
        <w:rPr>
          <w:rFonts w:ascii="Arial" w:eastAsia="Times New Roman" w:hAnsi="Arial" w:cs="Arial"/>
          <w:b/>
          <w:bCs/>
          <w:color w:val="222222"/>
          <w:lang w:eastAsia="fr-CA"/>
        </w:rPr>
      </w:pPr>
    </w:p>
    <w:p w14:paraId="48B81E42" w14:textId="77777777" w:rsidR="00BC10B9" w:rsidRPr="00BC10B9" w:rsidRDefault="00BC10B9" w:rsidP="00BC10B9">
      <w:pPr>
        <w:shd w:val="clear" w:color="auto" w:fill="FFFFFF"/>
        <w:rPr>
          <w:rFonts w:ascii="Arial" w:eastAsia="Times New Roman" w:hAnsi="Arial" w:cs="Arial"/>
          <w:b/>
          <w:bCs/>
          <w:color w:val="222222"/>
          <w:sz w:val="32"/>
          <w:szCs w:val="32"/>
          <w:lang w:eastAsia="fr-CA"/>
        </w:rPr>
      </w:pPr>
      <w:r w:rsidRPr="00BC10B9">
        <w:rPr>
          <w:rFonts w:ascii="Arial" w:eastAsia="Times New Roman" w:hAnsi="Arial" w:cs="Arial"/>
          <w:b/>
          <w:bCs/>
          <w:color w:val="222222"/>
          <w:sz w:val="32"/>
          <w:szCs w:val="32"/>
          <w:lang w:eastAsia="fr-CA"/>
        </w:rPr>
        <w:t>L</w:t>
      </w:r>
      <w:r w:rsidRPr="00B83C82">
        <w:rPr>
          <w:rFonts w:ascii="Arial" w:eastAsia="Times New Roman" w:hAnsi="Arial" w:cs="Arial"/>
          <w:b/>
          <w:bCs/>
          <w:color w:val="222222"/>
          <w:sz w:val="32"/>
          <w:szCs w:val="32"/>
          <w:lang w:eastAsia="fr-CA"/>
        </w:rPr>
        <w:t>e virus tue sans égard au lieu de résidence</w:t>
      </w:r>
      <w:r>
        <w:rPr>
          <w:rFonts w:ascii="Arial" w:eastAsia="Times New Roman" w:hAnsi="Arial" w:cs="Arial"/>
          <w:b/>
          <w:bCs/>
          <w:color w:val="222222"/>
          <w:sz w:val="32"/>
          <w:szCs w:val="32"/>
          <w:lang w:eastAsia="fr-CA"/>
        </w:rPr>
        <w:t xml:space="preserve"> !</w:t>
      </w:r>
    </w:p>
    <w:p w14:paraId="5A6DB2BA" w14:textId="77777777" w:rsidR="00BC10B9" w:rsidRPr="00B83C82" w:rsidRDefault="00BC10B9" w:rsidP="00BC10B9">
      <w:pPr>
        <w:shd w:val="clear" w:color="auto" w:fill="FFFFFF"/>
        <w:rPr>
          <w:rFonts w:ascii="Arial" w:eastAsia="Times New Roman" w:hAnsi="Arial" w:cs="Arial"/>
          <w:color w:val="222222"/>
          <w:lang w:eastAsia="fr-CA"/>
        </w:rPr>
      </w:pPr>
    </w:p>
    <w:p w14:paraId="3D6E60DD" w14:textId="5A1D9BC9" w:rsidR="00BC10B9" w:rsidRPr="00B83C82"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b/>
          <w:bCs/>
          <w:color w:val="222222"/>
          <w:lang w:eastAsia="fr-CA"/>
        </w:rPr>
        <w:t>Montréal, 18 mars 2021.</w:t>
      </w:r>
      <w:r w:rsidRPr="00B83C82">
        <w:rPr>
          <w:rFonts w:ascii="Arial" w:eastAsia="Times New Roman" w:hAnsi="Arial" w:cs="Arial"/>
          <w:color w:val="222222"/>
          <w:lang w:eastAsia="fr-CA"/>
        </w:rPr>
        <w:t xml:space="preserve">  Le gouvernement du Québec annonçait hier que les personnes handicapées vivant dans des ressources intermédiaires ou de type familial (RI-RTF) </w:t>
      </w:r>
      <w:r w:rsidR="00095C6B">
        <w:rPr>
          <w:rFonts w:ascii="Arial" w:eastAsia="Times New Roman" w:hAnsi="Arial" w:cs="Arial"/>
          <w:color w:val="222222"/>
          <w:lang w:eastAsia="fr-CA"/>
        </w:rPr>
        <w:t xml:space="preserve">et des </w:t>
      </w:r>
      <w:r w:rsidR="001F0F4C">
        <w:rPr>
          <w:rFonts w:ascii="Arial" w:eastAsia="Times New Roman" w:hAnsi="Arial" w:cs="Arial"/>
          <w:color w:val="222222"/>
          <w:lang w:eastAsia="fr-CA"/>
        </w:rPr>
        <w:t>ressources</w:t>
      </w:r>
      <w:r w:rsidR="00095C6B">
        <w:rPr>
          <w:rFonts w:ascii="Arial" w:eastAsia="Times New Roman" w:hAnsi="Arial" w:cs="Arial"/>
          <w:color w:val="222222"/>
          <w:lang w:eastAsia="fr-CA"/>
        </w:rPr>
        <w:t xml:space="preserve"> assimilées</w:t>
      </w:r>
      <w:r w:rsidR="001F0F4C">
        <w:rPr>
          <w:rFonts w:ascii="Arial" w:eastAsia="Times New Roman" w:hAnsi="Arial" w:cs="Arial"/>
          <w:color w:val="222222"/>
          <w:lang w:eastAsia="fr-CA"/>
        </w:rPr>
        <w:t xml:space="preserve"> </w:t>
      </w:r>
      <w:r w:rsidRPr="00B83C82">
        <w:rPr>
          <w:rFonts w:ascii="Arial" w:eastAsia="Times New Roman" w:hAnsi="Arial" w:cs="Arial"/>
          <w:color w:val="222222"/>
          <w:lang w:eastAsia="fr-CA"/>
        </w:rPr>
        <w:t xml:space="preserve">seront vaccinées </w:t>
      </w:r>
      <w:r w:rsidR="00095C6B">
        <w:rPr>
          <w:rFonts w:ascii="Arial" w:eastAsia="Times New Roman" w:hAnsi="Arial" w:cs="Arial"/>
          <w:color w:val="222222"/>
          <w:lang w:eastAsia="fr-CA"/>
        </w:rPr>
        <w:t>au cours du mois</w:t>
      </w:r>
      <w:r w:rsidRPr="001F0F4C">
        <w:rPr>
          <w:rFonts w:ascii="Arial" w:eastAsia="Times New Roman" w:hAnsi="Arial" w:cs="Arial"/>
          <w:color w:val="222222"/>
          <w:lang w:eastAsia="fr-CA"/>
        </w:rPr>
        <w:t xml:space="preserve"> </w:t>
      </w:r>
      <w:r w:rsidR="00095C6B">
        <w:rPr>
          <w:rFonts w:ascii="Arial" w:eastAsia="Times New Roman" w:hAnsi="Arial" w:cs="Arial"/>
          <w:color w:val="222222"/>
          <w:lang w:eastAsia="fr-CA"/>
        </w:rPr>
        <w:t>d’</w:t>
      </w:r>
      <w:r w:rsidRPr="001F0F4C">
        <w:rPr>
          <w:rFonts w:ascii="Arial" w:eastAsia="Times New Roman" w:hAnsi="Arial" w:cs="Arial"/>
          <w:color w:val="222222"/>
          <w:lang w:eastAsia="fr-CA"/>
        </w:rPr>
        <w:t>avril</w:t>
      </w:r>
      <w:r w:rsidRPr="00B83C82">
        <w:rPr>
          <w:rFonts w:ascii="Arial" w:eastAsia="Times New Roman" w:hAnsi="Arial" w:cs="Arial"/>
          <w:color w:val="222222"/>
          <w:lang w:eastAsia="fr-CA"/>
        </w:rPr>
        <w:t>. Le communiqué mentionne que cette mesure touche les personnes présentant un diagnostic de déficience intellectuelle ou physique et celles ayant un trouble du spectre de l’autisme.</w:t>
      </w:r>
    </w:p>
    <w:p w14:paraId="4E86C936" w14:textId="77777777" w:rsidR="00BC10B9" w:rsidRDefault="00BC10B9" w:rsidP="00095C6B">
      <w:pPr>
        <w:shd w:val="clear" w:color="auto" w:fill="FFFFFF"/>
        <w:jc w:val="both"/>
        <w:rPr>
          <w:rFonts w:ascii="Arial" w:eastAsia="Times New Roman" w:hAnsi="Arial" w:cs="Arial"/>
          <w:color w:val="222222"/>
          <w:lang w:eastAsia="fr-CA"/>
        </w:rPr>
      </w:pPr>
    </w:p>
    <w:p w14:paraId="23E20F09" w14:textId="3CC6286E"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 xml:space="preserve">Nous sommes déçus de cette solution </w:t>
      </w:r>
      <w:r w:rsidRPr="001F0F4C">
        <w:rPr>
          <w:rFonts w:ascii="Arial" w:eastAsia="Times New Roman" w:hAnsi="Arial" w:cs="Arial"/>
          <w:color w:val="222222"/>
          <w:lang w:eastAsia="fr-CA"/>
        </w:rPr>
        <w:t>très</w:t>
      </w:r>
      <w:r>
        <w:rPr>
          <w:rFonts w:ascii="Arial" w:eastAsia="Times New Roman" w:hAnsi="Arial" w:cs="Arial"/>
          <w:color w:val="222222"/>
          <w:lang w:eastAsia="fr-CA"/>
        </w:rPr>
        <w:t xml:space="preserve"> </w:t>
      </w:r>
      <w:r w:rsidRPr="00B83C82">
        <w:rPr>
          <w:rFonts w:ascii="Arial" w:eastAsia="Times New Roman" w:hAnsi="Arial" w:cs="Arial"/>
          <w:color w:val="222222"/>
          <w:lang w:eastAsia="fr-CA"/>
        </w:rPr>
        <w:t xml:space="preserve">incomplète qui démontre une fois de plus l’invisibilité chronique des personnes ayant un handicap ou un trouble de santé mentale </w:t>
      </w:r>
      <w:r w:rsidR="0030609F">
        <w:rPr>
          <w:rFonts w:ascii="Arial" w:eastAsia="Times New Roman" w:hAnsi="Arial" w:cs="Arial"/>
          <w:color w:val="222222"/>
          <w:lang w:eastAsia="fr-CA"/>
        </w:rPr>
        <w:t xml:space="preserve">qui </w:t>
      </w:r>
      <w:r w:rsidRPr="00B83C82">
        <w:rPr>
          <w:rFonts w:ascii="Arial" w:eastAsia="Times New Roman" w:hAnsi="Arial" w:cs="Arial"/>
          <w:color w:val="222222"/>
          <w:lang w:eastAsia="fr-CA"/>
        </w:rPr>
        <w:t>viv</w:t>
      </w:r>
      <w:r w:rsidR="0030609F">
        <w:rPr>
          <w:rFonts w:ascii="Arial" w:eastAsia="Times New Roman" w:hAnsi="Arial" w:cs="Arial"/>
          <w:color w:val="222222"/>
          <w:lang w:eastAsia="fr-CA"/>
        </w:rPr>
        <w:t>e</w:t>
      </w:r>
      <w:r w:rsidRPr="00B83C82">
        <w:rPr>
          <w:rFonts w:ascii="Arial" w:eastAsia="Times New Roman" w:hAnsi="Arial" w:cs="Arial"/>
          <w:color w:val="222222"/>
          <w:lang w:eastAsia="fr-CA"/>
        </w:rPr>
        <w:t>nt dans la communauté. Rappelons que ces personnes, hébergées ou non, sont scientifiquement et politiquement jugées hautement vulnérables dans la plupart des pays et des provinces canadiennes</w:t>
      </w:r>
      <w:r>
        <w:rPr>
          <w:rFonts w:ascii="Arial" w:eastAsia="Times New Roman" w:hAnsi="Arial" w:cs="Arial"/>
          <w:color w:val="222222"/>
          <w:lang w:eastAsia="fr-CA"/>
        </w:rPr>
        <w:t xml:space="preserve">. Elles vivent </w:t>
      </w:r>
      <w:r w:rsidRPr="00B83C82">
        <w:rPr>
          <w:rFonts w:ascii="Arial" w:eastAsia="Times New Roman" w:hAnsi="Arial" w:cs="Arial"/>
          <w:color w:val="222222"/>
          <w:lang w:eastAsia="fr-CA"/>
        </w:rPr>
        <w:t xml:space="preserve">leurs différences </w:t>
      </w:r>
      <w:r>
        <w:rPr>
          <w:rFonts w:ascii="Arial" w:eastAsia="Times New Roman" w:hAnsi="Arial" w:cs="Arial"/>
          <w:color w:val="222222"/>
          <w:lang w:eastAsia="fr-CA"/>
        </w:rPr>
        <w:t xml:space="preserve">en subissant </w:t>
      </w:r>
      <w:r w:rsidR="0030609F">
        <w:rPr>
          <w:rFonts w:ascii="Arial" w:eastAsia="Times New Roman" w:hAnsi="Arial" w:cs="Arial"/>
          <w:color w:val="222222"/>
          <w:lang w:eastAsia="fr-CA"/>
        </w:rPr>
        <w:t>d</w:t>
      </w:r>
      <w:r w:rsidRPr="00B83C82">
        <w:rPr>
          <w:rFonts w:ascii="Arial" w:eastAsia="Times New Roman" w:hAnsi="Arial" w:cs="Arial"/>
          <w:color w:val="222222"/>
          <w:lang w:eastAsia="fr-CA"/>
        </w:rPr>
        <w:t>es impacts disproportionnés de la pandémie et de sa gestion</w:t>
      </w:r>
      <w:r w:rsidR="0030609F">
        <w:rPr>
          <w:rFonts w:ascii="Arial" w:eastAsia="Times New Roman" w:hAnsi="Arial" w:cs="Arial"/>
          <w:color w:val="222222"/>
          <w:lang w:eastAsia="fr-CA"/>
        </w:rPr>
        <w:t xml:space="preserve"> par les autorités gouvernementales.</w:t>
      </w:r>
    </w:p>
    <w:p w14:paraId="32678DC2" w14:textId="77777777" w:rsidR="00BC10B9" w:rsidRPr="00B83C82" w:rsidRDefault="00BC10B9" w:rsidP="00095C6B">
      <w:pPr>
        <w:shd w:val="clear" w:color="auto" w:fill="FFFFFF"/>
        <w:jc w:val="both"/>
        <w:rPr>
          <w:rFonts w:ascii="Arial" w:eastAsia="Times New Roman" w:hAnsi="Arial" w:cs="Arial"/>
          <w:color w:val="222222"/>
          <w:lang w:eastAsia="fr-CA"/>
        </w:rPr>
      </w:pPr>
    </w:p>
    <w:p w14:paraId="4C086DD1" w14:textId="77777777" w:rsidR="00AE0F31"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 xml:space="preserve">Au Québec, depuis de nombreuses années, nos décideurs adoptent des lois et politiques favorisant la participation et l’inclusion sociale des personnes ayant un handicap ou un trouble de santé mentale. Pourtant, lorsqu’arrive le temps de protéger l’ensemble de ces personnes, </w:t>
      </w:r>
      <w:r w:rsidRPr="001F0F4C">
        <w:rPr>
          <w:rFonts w:ascii="Arial" w:eastAsia="Times New Roman" w:hAnsi="Arial" w:cs="Arial"/>
          <w:color w:val="222222"/>
          <w:lang w:eastAsia="fr-CA"/>
        </w:rPr>
        <w:t>qu’elles soient</w:t>
      </w:r>
      <w:r>
        <w:rPr>
          <w:rFonts w:ascii="Arial" w:eastAsia="Times New Roman" w:hAnsi="Arial" w:cs="Arial"/>
          <w:color w:val="222222"/>
          <w:lang w:eastAsia="fr-CA"/>
        </w:rPr>
        <w:t xml:space="preserve"> </w:t>
      </w:r>
      <w:r w:rsidRPr="00B83C82">
        <w:rPr>
          <w:rFonts w:ascii="Arial" w:eastAsia="Times New Roman" w:hAnsi="Arial" w:cs="Arial"/>
          <w:color w:val="222222"/>
          <w:lang w:eastAsia="fr-CA"/>
        </w:rPr>
        <w:t>hébergées ou non, les reliquats de l’institutionnalisation reprennent le dessus</w:t>
      </w:r>
      <w:r w:rsidR="00050DBF">
        <w:rPr>
          <w:rFonts w:ascii="Arial" w:eastAsia="Times New Roman" w:hAnsi="Arial" w:cs="Arial"/>
          <w:color w:val="222222"/>
          <w:lang w:eastAsia="fr-CA"/>
        </w:rPr>
        <w:t xml:space="preserve"> </w:t>
      </w:r>
      <w:r w:rsidR="00050DBF" w:rsidRPr="00095C6B">
        <w:rPr>
          <w:rFonts w:ascii="Arial" w:eastAsia="Times New Roman" w:hAnsi="Arial" w:cs="Arial"/>
          <w:color w:val="222222"/>
          <w:lang w:eastAsia="fr-CA"/>
        </w:rPr>
        <w:t xml:space="preserve">dans le </w:t>
      </w:r>
      <w:r w:rsidR="00050DBF" w:rsidRPr="001F0F4C">
        <w:rPr>
          <w:rFonts w:ascii="Arial" w:eastAsia="Times New Roman" w:hAnsi="Arial" w:cs="Arial"/>
          <w:color w:val="222222"/>
          <w:lang w:eastAsia="fr-CA"/>
        </w:rPr>
        <w:t>discours officiel</w:t>
      </w:r>
      <w:r w:rsidRPr="00B83C82">
        <w:rPr>
          <w:rFonts w:ascii="Arial" w:eastAsia="Times New Roman" w:hAnsi="Arial" w:cs="Arial"/>
          <w:color w:val="222222"/>
          <w:lang w:eastAsia="fr-CA"/>
        </w:rPr>
        <w:t xml:space="preserve">.  </w:t>
      </w:r>
    </w:p>
    <w:p w14:paraId="49B61BE0" w14:textId="1CC9B41B" w:rsidR="00BC10B9" w:rsidRPr="00B83C82"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C</w:t>
      </w:r>
      <w:r w:rsidR="00887EAF">
        <w:rPr>
          <w:rFonts w:ascii="Arial" w:eastAsia="Times New Roman" w:hAnsi="Arial" w:cs="Arial"/>
          <w:color w:val="222222"/>
          <w:lang w:eastAsia="fr-CA"/>
        </w:rPr>
        <w:t xml:space="preserve">’est cette vision systémique du passé </w:t>
      </w:r>
      <w:r w:rsidR="00050DBF">
        <w:rPr>
          <w:rFonts w:ascii="Arial" w:eastAsia="Times New Roman" w:hAnsi="Arial" w:cs="Arial"/>
          <w:color w:val="222222"/>
          <w:lang w:eastAsia="fr-CA"/>
        </w:rPr>
        <w:t xml:space="preserve">que l’on sert </w:t>
      </w:r>
      <w:r w:rsidR="00AE0F31">
        <w:rPr>
          <w:rFonts w:ascii="Arial" w:eastAsia="Times New Roman" w:hAnsi="Arial" w:cs="Arial"/>
          <w:color w:val="222222"/>
          <w:lang w:eastAsia="fr-CA"/>
        </w:rPr>
        <w:t xml:space="preserve">aux médias pour justifier l’inaction </w:t>
      </w:r>
      <w:r w:rsidR="00887EAF">
        <w:rPr>
          <w:rFonts w:ascii="Arial" w:eastAsia="Times New Roman" w:hAnsi="Arial" w:cs="Arial"/>
          <w:color w:val="222222"/>
          <w:lang w:eastAsia="fr-CA"/>
        </w:rPr>
        <w:t xml:space="preserve">envers </w:t>
      </w:r>
      <w:r w:rsidRPr="00B83C82">
        <w:rPr>
          <w:rFonts w:ascii="Arial" w:eastAsia="Times New Roman" w:hAnsi="Arial" w:cs="Arial"/>
          <w:color w:val="222222"/>
          <w:lang w:eastAsia="fr-CA"/>
        </w:rPr>
        <w:t>des personn</w:t>
      </w:r>
      <w:r w:rsidR="00AE0F31">
        <w:rPr>
          <w:rFonts w:ascii="Arial" w:eastAsia="Times New Roman" w:hAnsi="Arial" w:cs="Arial"/>
          <w:color w:val="222222"/>
          <w:lang w:eastAsia="fr-CA"/>
        </w:rPr>
        <w:t>e</w:t>
      </w:r>
      <w:r w:rsidRPr="00B83C82">
        <w:rPr>
          <w:rFonts w:ascii="Arial" w:eastAsia="Times New Roman" w:hAnsi="Arial" w:cs="Arial"/>
          <w:color w:val="222222"/>
          <w:lang w:eastAsia="fr-CA"/>
        </w:rPr>
        <w:t xml:space="preserve">s très vulnérables </w:t>
      </w:r>
      <w:r w:rsidR="00050DBF">
        <w:rPr>
          <w:rFonts w:ascii="Arial" w:eastAsia="Times New Roman" w:hAnsi="Arial" w:cs="Arial"/>
          <w:color w:val="222222"/>
          <w:lang w:eastAsia="fr-CA"/>
        </w:rPr>
        <w:t>de toutes catégories d’âges</w:t>
      </w:r>
      <w:r w:rsidR="00AE0F31">
        <w:rPr>
          <w:rFonts w:ascii="Arial" w:eastAsia="Times New Roman" w:hAnsi="Arial" w:cs="Arial"/>
          <w:color w:val="222222"/>
          <w:lang w:eastAsia="fr-CA"/>
        </w:rPr>
        <w:t xml:space="preserve"> qui vivent dans la communauté avec le support de leurs proches.</w:t>
      </w:r>
      <w:r w:rsidR="00050DBF">
        <w:rPr>
          <w:rFonts w:ascii="Arial" w:eastAsia="Times New Roman" w:hAnsi="Arial" w:cs="Arial"/>
          <w:color w:val="222222"/>
          <w:lang w:eastAsia="fr-CA"/>
        </w:rPr>
        <w:t xml:space="preserve"> </w:t>
      </w:r>
    </w:p>
    <w:p w14:paraId="6A583664" w14:textId="77777777" w:rsidR="00BC10B9" w:rsidRDefault="00BC10B9" w:rsidP="00095C6B">
      <w:pPr>
        <w:shd w:val="clear" w:color="auto" w:fill="FFFFFF"/>
        <w:jc w:val="both"/>
        <w:rPr>
          <w:rFonts w:ascii="Arial" w:eastAsia="Times New Roman" w:hAnsi="Arial" w:cs="Arial"/>
          <w:color w:val="222222"/>
          <w:lang w:eastAsia="fr-CA"/>
        </w:rPr>
      </w:pPr>
    </w:p>
    <w:p w14:paraId="552B883F" w14:textId="3CEE60F6"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lastRenderedPageBreak/>
        <w:t xml:space="preserve">Malgré notre soulagement </w:t>
      </w:r>
      <w:r w:rsidR="0030609F">
        <w:rPr>
          <w:rFonts w:ascii="Arial" w:eastAsia="Times New Roman" w:hAnsi="Arial" w:cs="Arial"/>
          <w:color w:val="222222"/>
          <w:lang w:eastAsia="fr-CA"/>
        </w:rPr>
        <w:t xml:space="preserve">de voir </w:t>
      </w:r>
      <w:r w:rsidRPr="00B83C82">
        <w:rPr>
          <w:rFonts w:ascii="Arial" w:eastAsia="Times New Roman" w:hAnsi="Arial" w:cs="Arial"/>
          <w:color w:val="222222"/>
          <w:lang w:eastAsia="fr-CA"/>
        </w:rPr>
        <w:t>que les personnes handicapées hébergées</w:t>
      </w:r>
      <w:r w:rsidR="001F0F4C">
        <w:rPr>
          <w:rFonts w:ascii="Arial" w:eastAsia="Times New Roman" w:hAnsi="Arial" w:cs="Arial"/>
          <w:color w:val="222222"/>
          <w:lang w:eastAsia="fr-CA"/>
        </w:rPr>
        <w:t xml:space="preserve"> </w:t>
      </w:r>
      <w:r w:rsidRPr="00B83C82">
        <w:rPr>
          <w:rFonts w:ascii="Arial" w:eastAsia="Times New Roman" w:hAnsi="Arial" w:cs="Arial"/>
          <w:color w:val="222222"/>
          <w:lang w:eastAsia="fr-CA"/>
        </w:rPr>
        <w:t xml:space="preserve">puissent recevoir la protection scientifiquement requise, il est consternant que les experts du Comité </w:t>
      </w:r>
      <w:r w:rsidR="001F0F4C">
        <w:rPr>
          <w:rFonts w:ascii="Arial" w:eastAsia="Times New Roman" w:hAnsi="Arial" w:cs="Arial"/>
          <w:color w:val="222222"/>
          <w:lang w:eastAsia="fr-CA"/>
        </w:rPr>
        <w:t>d</w:t>
      </w:r>
      <w:r w:rsidRPr="00B83C82">
        <w:rPr>
          <w:rFonts w:ascii="Arial" w:eastAsia="Times New Roman" w:hAnsi="Arial" w:cs="Arial"/>
          <w:color w:val="222222"/>
          <w:lang w:eastAsia="fr-CA"/>
        </w:rPr>
        <w:t xml:space="preserve">’immunisation du Québec (CIQ) </w:t>
      </w:r>
      <w:r w:rsidR="0030609F">
        <w:rPr>
          <w:rFonts w:ascii="Arial" w:eastAsia="Times New Roman" w:hAnsi="Arial" w:cs="Arial"/>
          <w:color w:val="222222"/>
          <w:lang w:eastAsia="fr-CA"/>
        </w:rPr>
        <w:t xml:space="preserve">fassent </w:t>
      </w:r>
      <w:r w:rsidRPr="00B83C82">
        <w:rPr>
          <w:rFonts w:ascii="Arial" w:eastAsia="Times New Roman" w:hAnsi="Arial" w:cs="Arial"/>
          <w:color w:val="222222"/>
          <w:lang w:eastAsia="fr-CA"/>
        </w:rPr>
        <w:t>fi des recommandations de l’OMS et de l’ONU mettant de l’avant les considérations relatives aux personnes que nous représentons</w:t>
      </w:r>
      <w:r w:rsidR="0030609F">
        <w:rPr>
          <w:rFonts w:ascii="Arial" w:eastAsia="Times New Roman" w:hAnsi="Arial" w:cs="Arial"/>
          <w:color w:val="222222"/>
          <w:lang w:eastAsia="fr-CA"/>
        </w:rPr>
        <w:t xml:space="preserve"> et ne s’inspirent pas </w:t>
      </w:r>
      <w:r w:rsidRPr="00B83C82">
        <w:rPr>
          <w:rFonts w:ascii="Arial" w:eastAsia="Times New Roman" w:hAnsi="Arial" w:cs="Arial"/>
          <w:color w:val="222222"/>
          <w:lang w:eastAsia="fr-CA"/>
        </w:rPr>
        <w:t>des actions p</w:t>
      </w:r>
      <w:r w:rsidR="0030609F">
        <w:rPr>
          <w:rFonts w:ascii="Arial" w:eastAsia="Times New Roman" w:hAnsi="Arial" w:cs="Arial"/>
          <w:color w:val="222222"/>
          <w:lang w:eastAsia="fr-CA"/>
        </w:rPr>
        <w:t xml:space="preserve">rises </w:t>
      </w:r>
      <w:r w:rsidRPr="00B83C82">
        <w:rPr>
          <w:rFonts w:ascii="Arial" w:eastAsia="Times New Roman" w:hAnsi="Arial" w:cs="Arial"/>
          <w:color w:val="222222"/>
          <w:lang w:eastAsia="fr-CA"/>
        </w:rPr>
        <w:t xml:space="preserve">dans de nombreuses autres juridictions. Nous sommes surtout </w:t>
      </w:r>
      <w:r w:rsidR="00095C6B">
        <w:rPr>
          <w:rFonts w:ascii="Arial" w:eastAsia="Times New Roman" w:hAnsi="Arial" w:cs="Arial"/>
          <w:color w:val="222222"/>
          <w:lang w:eastAsia="fr-CA"/>
        </w:rPr>
        <w:t>consternés</w:t>
      </w:r>
      <w:r w:rsidRPr="00B83C82">
        <w:rPr>
          <w:rFonts w:ascii="Arial" w:eastAsia="Times New Roman" w:hAnsi="Arial" w:cs="Arial"/>
          <w:color w:val="222222"/>
          <w:lang w:eastAsia="fr-CA"/>
        </w:rPr>
        <w:t xml:space="preserve"> de l’abandon des personnes ayant des troubles sévères de santé mentale malgré leur vulnérabilité démontrée.</w:t>
      </w:r>
    </w:p>
    <w:p w14:paraId="0216C4A3" w14:textId="77777777" w:rsidR="00BC10B9" w:rsidRPr="00B83C82" w:rsidRDefault="00BC10B9" w:rsidP="00095C6B">
      <w:pPr>
        <w:shd w:val="clear" w:color="auto" w:fill="FFFFFF"/>
        <w:jc w:val="both"/>
        <w:rPr>
          <w:rFonts w:ascii="Arial" w:eastAsia="Times New Roman" w:hAnsi="Arial" w:cs="Arial"/>
          <w:color w:val="222222"/>
          <w:lang w:eastAsia="fr-CA"/>
        </w:rPr>
      </w:pPr>
    </w:p>
    <w:p w14:paraId="3E825C55" w14:textId="44185BA0"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Notre déception est d’autant plus vive que nos voisins de l’Ontario viennent d’ouvrir la vaccinatio</w:t>
      </w:r>
      <w:r w:rsidR="00BA56E2">
        <w:rPr>
          <w:rFonts w:ascii="Arial" w:eastAsia="Times New Roman" w:hAnsi="Arial" w:cs="Arial"/>
          <w:color w:val="222222"/>
          <w:lang w:eastAsia="fr-CA"/>
        </w:rPr>
        <w:t xml:space="preserve">n, entre autres, pour les </w:t>
      </w:r>
      <w:r w:rsidRPr="00B83C82">
        <w:rPr>
          <w:rFonts w:ascii="Arial" w:eastAsia="Times New Roman" w:hAnsi="Arial" w:cs="Arial"/>
          <w:color w:val="222222"/>
          <w:lang w:eastAsia="fr-CA"/>
        </w:rPr>
        <w:t>personnes</w:t>
      </w:r>
      <w:r w:rsidR="00BA56E2">
        <w:rPr>
          <w:rFonts w:ascii="Arial" w:eastAsia="Times New Roman" w:hAnsi="Arial" w:cs="Arial"/>
          <w:color w:val="222222"/>
          <w:lang w:eastAsia="fr-CA"/>
        </w:rPr>
        <w:t xml:space="preserve"> que nous représentons</w:t>
      </w:r>
      <w:r w:rsidR="0030609F">
        <w:rPr>
          <w:rFonts w:ascii="Arial" w:eastAsia="Times New Roman" w:hAnsi="Arial" w:cs="Arial"/>
          <w:color w:val="222222"/>
          <w:lang w:eastAsia="fr-CA"/>
        </w:rPr>
        <w:t>,</w:t>
      </w:r>
      <w:r w:rsidRPr="00B83C82">
        <w:rPr>
          <w:rFonts w:ascii="Arial" w:eastAsia="Times New Roman" w:hAnsi="Arial" w:cs="Arial"/>
          <w:color w:val="222222"/>
          <w:lang w:eastAsia="fr-CA"/>
        </w:rPr>
        <w:t xml:space="preserve"> emboîtant le pas à d’autres provinces canadiennes. Le gouvernement du Québec fait </w:t>
      </w:r>
      <w:r w:rsidR="00050DBF">
        <w:rPr>
          <w:rFonts w:ascii="Arial" w:eastAsia="Times New Roman" w:hAnsi="Arial" w:cs="Arial"/>
          <w:color w:val="222222"/>
          <w:lang w:eastAsia="fr-CA"/>
        </w:rPr>
        <w:t xml:space="preserve">maintenant </w:t>
      </w:r>
      <w:r w:rsidRPr="00B83C82">
        <w:rPr>
          <w:rFonts w:ascii="Arial" w:eastAsia="Times New Roman" w:hAnsi="Arial" w:cs="Arial"/>
          <w:color w:val="222222"/>
          <w:lang w:eastAsia="fr-CA"/>
        </w:rPr>
        <w:t xml:space="preserve">piètre figure comparativement </w:t>
      </w:r>
      <w:r w:rsidR="0030609F">
        <w:rPr>
          <w:rFonts w:ascii="Arial" w:eastAsia="Times New Roman" w:hAnsi="Arial" w:cs="Arial"/>
          <w:color w:val="222222"/>
          <w:lang w:eastAsia="fr-CA"/>
        </w:rPr>
        <w:t xml:space="preserve">à </w:t>
      </w:r>
      <w:r w:rsidRPr="00B83C82">
        <w:rPr>
          <w:rFonts w:ascii="Arial" w:eastAsia="Times New Roman" w:hAnsi="Arial" w:cs="Arial"/>
          <w:color w:val="222222"/>
          <w:lang w:eastAsia="fr-CA"/>
        </w:rPr>
        <w:t xml:space="preserve">la France, </w:t>
      </w:r>
      <w:r w:rsidR="001F0F4C">
        <w:rPr>
          <w:rFonts w:ascii="Arial" w:eastAsia="Times New Roman" w:hAnsi="Arial" w:cs="Arial"/>
          <w:color w:val="222222"/>
          <w:lang w:eastAsia="fr-CA"/>
        </w:rPr>
        <w:t xml:space="preserve">au </w:t>
      </w:r>
      <w:r w:rsidRPr="00B83C82">
        <w:rPr>
          <w:rFonts w:ascii="Arial" w:eastAsia="Times New Roman" w:hAnsi="Arial" w:cs="Arial"/>
          <w:color w:val="222222"/>
          <w:lang w:eastAsia="fr-CA"/>
        </w:rPr>
        <w:t xml:space="preserve">Royaume-Uni et </w:t>
      </w:r>
      <w:r w:rsidR="001F0F4C">
        <w:rPr>
          <w:rFonts w:ascii="Arial" w:eastAsia="Times New Roman" w:hAnsi="Arial" w:cs="Arial"/>
          <w:color w:val="222222"/>
          <w:lang w:eastAsia="fr-CA"/>
        </w:rPr>
        <w:t xml:space="preserve">à </w:t>
      </w:r>
      <w:r w:rsidRPr="00B83C82">
        <w:rPr>
          <w:rFonts w:ascii="Arial" w:eastAsia="Times New Roman" w:hAnsi="Arial" w:cs="Arial"/>
          <w:color w:val="222222"/>
          <w:lang w:eastAsia="fr-CA"/>
        </w:rPr>
        <w:t>plusieurs États américains pour ne nommer qu’eux.</w:t>
      </w:r>
    </w:p>
    <w:p w14:paraId="2A1D0EC9" w14:textId="77777777" w:rsidR="00BC10B9" w:rsidRPr="00B83C82" w:rsidRDefault="00BC10B9" w:rsidP="00095C6B">
      <w:pPr>
        <w:shd w:val="clear" w:color="auto" w:fill="FFFFFF"/>
        <w:jc w:val="both"/>
        <w:rPr>
          <w:rFonts w:ascii="Arial" w:eastAsia="Times New Roman" w:hAnsi="Arial" w:cs="Arial"/>
          <w:color w:val="222222"/>
          <w:lang w:eastAsia="fr-CA"/>
        </w:rPr>
      </w:pPr>
    </w:p>
    <w:p w14:paraId="37CD00B3" w14:textId="7626C5F5" w:rsidR="00BC10B9" w:rsidRPr="00B83C82"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 xml:space="preserve">Lorsque l’heure du bilan de la gestion de cette pandémie sera venue, nous interpellerons la Protectrice du citoyen </w:t>
      </w:r>
      <w:r w:rsidR="00050DBF">
        <w:rPr>
          <w:rFonts w:ascii="Arial" w:eastAsia="Times New Roman" w:hAnsi="Arial" w:cs="Arial"/>
          <w:color w:val="222222"/>
          <w:lang w:eastAsia="fr-CA"/>
        </w:rPr>
        <w:t xml:space="preserve">et </w:t>
      </w:r>
      <w:r w:rsidRPr="00B83C82">
        <w:rPr>
          <w:rFonts w:ascii="Arial" w:eastAsia="Times New Roman" w:hAnsi="Arial" w:cs="Arial"/>
          <w:color w:val="222222"/>
          <w:lang w:eastAsia="fr-CA"/>
        </w:rPr>
        <w:t>l</w:t>
      </w:r>
      <w:r w:rsidR="001F0F4C">
        <w:rPr>
          <w:rFonts w:ascii="Arial" w:eastAsia="Times New Roman" w:hAnsi="Arial" w:cs="Arial"/>
          <w:color w:val="222222"/>
          <w:lang w:eastAsia="fr-CA"/>
        </w:rPr>
        <w:t>a</w:t>
      </w:r>
      <w:r w:rsidRPr="00B83C82">
        <w:rPr>
          <w:rFonts w:ascii="Arial" w:eastAsia="Times New Roman" w:hAnsi="Arial" w:cs="Arial"/>
          <w:color w:val="222222"/>
          <w:lang w:eastAsia="fr-CA"/>
        </w:rPr>
        <w:t xml:space="preserve"> Vérif</w:t>
      </w:r>
      <w:r w:rsidR="00887EAF">
        <w:rPr>
          <w:rFonts w:ascii="Arial" w:eastAsia="Times New Roman" w:hAnsi="Arial" w:cs="Arial"/>
          <w:color w:val="222222"/>
          <w:lang w:eastAsia="fr-CA"/>
        </w:rPr>
        <w:t>i</w:t>
      </w:r>
      <w:r w:rsidRPr="00B83C82">
        <w:rPr>
          <w:rFonts w:ascii="Arial" w:eastAsia="Times New Roman" w:hAnsi="Arial" w:cs="Arial"/>
          <w:color w:val="222222"/>
          <w:lang w:eastAsia="fr-CA"/>
        </w:rPr>
        <w:t>cat</w:t>
      </w:r>
      <w:r w:rsidR="001F0F4C">
        <w:rPr>
          <w:rFonts w:ascii="Arial" w:eastAsia="Times New Roman" w:hAnsi="Arial" w:cs="Arial"/>
          <w:color w:val="222222"/>
          <w:lang w:eastAsia="fr-CA"/>
        </w:rPr>
        <w:t>rice</w:t>
      </w:r>
      <w:r w:rsidRPr="00B83C82">
        <w:rPr>
          <w:rFonts w:ascii="Arial" w:eastAsia="Times New Roman" w:hAnsi="Arial" w:cs="Arial"/>
          <w:color w:val="222222"/>
          <w:lang w:eastAsia="fr-CA"/>
        </w:rPr>
        <w:t xml:space="preserve"> </w:t>
      </w:r>
      <w:r>
        <w:rPr>
          <w:rFonts w:ascii="Arial" w:eastAsia="Times New Roman" w:hAnsi="Arial" w:cs="Arial"/>
          <w:color w:val="222222"/>
          <w:lang w:eastAsia="fr-CA"/>
        </w:rPr>
        <w:t>g</w:t>
      </w:r>
      <w:r w:rsidRPr="00B83C82">
        <w:rPr>
          <w:rFonts w:ascii="Arial" w:eastAsia="Times New Roman" w:hAnsi="Arial" w:cs="Arial"/>
          <w:color w:val="222222"/>
          <w:lang w:eastAsia="fr-CA"/>
        </w:rPr>
        <w:t>énéral</w:t>
      </w:r>
      <w:r w:rsidR="001F0F4C">
        <w:rPr>
          <w:rFonts w:ascii="Arial" w:eastAsia="Times New Roman" w:hAnsi="Arial" w:cs="Arial"/>
          <w:color w:val="222222"/>
          <w:lang w:eastAsia="fr-CA"/>
        </w:rPr>
        <w:t>e du Québec</w:t>
      </w:r>
      <w:r w:rsidRPr="00B83C82">
        <w:rPr>
          <w:rFonts w:ascii="Arial" w:eastAsia="Times New Roman" w:hAnsi="Arial" w:cs="Arial"/>
          <w:color w:val="222222"/>
          <w:lang w:eastAsia="fr-CA"/>
        </w:rPr>
        <w:t xml:space="preserve"> afin que soit levé le voile d’invisibilité qui couvre depuis trop longtemps les personnes ayant un handicap ou des troubles de santé mentale</w:t>
      </w:r>
      <w:r w:rsidRPr="001F0F4C">
        <w:rPr>
          <w:rFonts w:ascii="Arial" w:eastAsia="Times New Roman" w:hAnsi="Arial" w:cs="Arial"/>
          <w:color w:val="222222"/>
          <w:lang w:eastAsia="fr-CA"/>
        </w:rPr>
        <w:t>.</w:t>
      </w:r>
      <w:r w:rsidR="001F0F4C">
        <w:rPr>
          <w:rFonts w:ascii="Arial" w:eastAsia="Times New Roman" w:hAnsi="Arial" w:cs="Arial"/>
          <w:color w:val="222222"/>
          <w:lang w:eastAsia="fr-CA"/>
        </w:rPr>
        <w:t xml:space="preserve"> Constatant le silence de l’Office des personnes handicapées du Québec</w:t>
      </w:r>
      <w:r w:rsidRPr="00B83C82">
        <w:rPr>
          <w:rFonts w:ascii="Arial" w:eastAsia="Times New Roman" w:hAnsi="Arial" w:cs="Arial"/>
          <w:color w:val="222222"/>
          <w:lang w:eastAsia="fr-CA"/>
        </w:rPr>
        <w:t> face aux enjeux que nous soulevons, nous espérons que cette organisation rend</w:t>
      </w:r>
      <w:r w:rsidR="0030609F">
        <w:rPr>
          <w:rFonts w:ascii="Arial" w:eastAsia="Times New Roman" w:hAnsi="Arial" w:cs="Arial"/>
          <w:color w:val="222222"/>
          <w:lang w:eastAsia="fr-CA"/>
        </w:rPr>
        <w:t xml:space="preserve">ra </w:t>
      </w:r>
      <w:r w:rsidRPr="00B83C82">
        <w:rPr>
          <w:rFonts w:ascii="Arial" w:eastAsia="Times New Roman" w:hAnsi="Arial" w:cs="Arial"/>
          <w:color w:val="222222"/>
          <w:lang w:eastAsia="fr-CA"/>
        </w:rPr>
        <w:t>elle aussi des comptes.</w:t>
      </w:r>
    </w:p>
    <w:p w14:paraId="4EA09809" w14:textId="77777777" w:rsidR="00BC10B9" w:rsidRPr="00B83C82"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 </w:t>
      </w:r>
    </w:p>
    <w:p w14:paraId="01F57647" w14:textId="2DC76D84"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 xml:space="preserve">Monsieur le Premier Ministre, nous réitérons notre </w:t>
      </w:r>
      <w:r w:rsidRPr="001F0F4C">
        <w:rPr>
          <w:rFonts w:ascii="Arial" w:eastAsia="Times New Roman" w:hAnsi="Arial" w:cs="Arial"/>
          <w:color w:val="222222"/>
          <w:lang w:eastAsia="fr-CA"/>
        </w:rPr>
        <w:t>revendication</w:t>
      </w:r>
      <w:r>
        <w:rPr>
          <w:rFonts w:ascii="Arial" w:eastAsia="Times New Roman" w:hAnsi="Arial" w:cs="Arial"/>
          <w:color w:val="222222"/>
          <w:lang w:eastAsia="fr-CA"/>
        </w:rPr>
        <w:t xml:space="preserve"> </w:t>
      </w:r>
      <w:r w:rsidRPr="00B83C82">
        <w:rPr>
          <w:rFonts w:ascii="Arial" w:eastAsia="Times New Roman" w:hAnsi="Arial" w:cs="Arial"/>
          <w:color w:val="222222"/>
          <w:lang w:eastAsia="fr-CA"/>
        </w:rPr>
        <w:t xml:space="preserve">et vous demandons de respecter ce qui est mis de l’avant par le gouvernement du </w:t>
      </w:r>
      <w:r>
        <w:rPr>
          <w:rFonts w:ascii="Arial" w:eastAsia="Times New Roman" w:hAnsi="Arial" w:cs="Arial"/>
          <w:color w:val="222222"/>
          <w:lang w:eastAsia="fr-CA"/>
        </w:rPr>
        <w:t xml:space="preserve">Canada, </w:t>
      </w:r>
      <w:r w:rsidRPr="00B83C82">
        <w:rPr>
          <w:rFonts w:ascii="Arial" w:eastAsia="Times New Roman" w:hAnsi="Arial" w:cs="Arial"/>
          <w:color w:val="222222"/>
          <w:lang w:eastAsia="fr-CA"/>
        </w:rPr>
        <w:t>l’OMS</w:t>
      </w:r>
      <w:r w:rsidR="0030609F">
        <w:rPr>
          <w:rFonts w:ascii="Arial" w:eastAsia="Times New Roman" w:hAnsi="Arial" w:cs="Arial"/>
          <w:color w:val="222222"/>
          <w:lang w:eastAsia="fr-CA"/>
        </w:rPr>
        <w:t xml:space="preserve"> </w:t>
      </w:r>
      <w:r>
        <w:rPr>
          <w:rFonts w:ascii="Arial" w:eastAsia="Times New Roman" w:hAnsi="Arial" w:cs="Arial"/>
          <w:color w:val="222222"/>
          <w:lang w:eastAsia="fr-CA"/>
        </w:rPr>
        <w:t>et l’ONU,</w:t>
      </w:r>
      <w:r w:rsidRPr="00B83C82">
        <w:rPr>
          <w:rFonts w:ascii="Arial" w:eastAsia="Times New Roman" w:hAnsi="Arial" w:cs="Arial"/>
          <w:color w:val="222222"/>
          <w:lang w:eastAsia="fr-CA"/>
        </w:rPr>
        <w:t xml:space="preserve"> en prenant les actions et les décisions qui s’imposent</w:t>
      </w:r>
      <w:r w:rsidR="00095C6B">
        <w:rPr>
          <w:rFonts w:ascii="Arial" w:eastAsia="Times New Roman" w:hAnsi="Arial" w:cs="Arial"/>
          <w:color w:val="222222"/>
          <w:lang w:eastAsia="fr-CA"/>
        </w:rPr>
        <w:t xml:space="preserve"> dans les prochains jours</w:t>
      </w:r>
      <w:r w:rsidRPr="00B83C82">
        <w:rPr>
          <w:rFonts w:ascii="Arial" w:eastAsia="Times New Roman" w:hAnsi="Arial" w:cs="Arial"/>
          <w:color w:val="222222"/>
          <w:lang w:eastAsia="fr-CA"/>
        </w:rPr>
        <w:t xml:space="preserve"> pour protéger l’ensemble des personnes en situation de handicap.</w:t>
      </w:r>
    </w:p>
    <w:p w14:paraId="40C72F93" w14:textId="77777777" w:rsidR="00BC10B9" w:rsidRPr="00B83C82" w:rsidRDefault="00BC10B9" w:rsidP="00095C6B">
      <w:pPr>
        <w:shd w:val="clear" w:color="auto" w:fill="FFFFFF"/>
        <w:jc w:val="both"/>
        <w:rPr>
          <w:rFonts w:ascii="Arial" w:eastAsia="Times New Roman" w:hAnsi="Arial" w:cs="Arial"/>
          <w:color w:val="222222"/>
          <w:lang w:eastAsia="fr-CA"/>
        </w:rPr>
      </w:pPr>
    </w:p>
    <w:p w14:paraId="3478F392" w14:textId="45DFAF22"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L’</w:t>
      </w:r>
      <w:r w:rsidRPr="00B83C82">
        <w:rPr>
          <w:rFonts w:ascii="Arial" w:eastAsia="Times New Roman" w:hAnsi="Arial" w:cs="Arial"/>
          <w:b/>
          <w:bCs/>
          <w:color w:val="222222"/>
          <w:lang w:eastAsia="fr-CA"/>
        </w:rPr>
        <w:t>Alliance québécoise des regroupements régionaux pour l’intégration des personnes handicapées </w:t>
      </w:r>
      <w:r w:rsidRPr="00B83C82">
        <w:rPr>
          <w:rFonts w:ascii="Arial" w:eastAsia="Times New Roman" w:hAnsi="Arial" w:cs="Arial"/>
          <w:color w:val="222222"/>
          <w:lang w:eastAsia="fr-CA"/>
        </w:rPr>
        <w:t>(AQRIPH) est une instance nationale de défense des droits des personnes handicapées et des familles. Elle est formée de 17 regroupements régionaux qui eux rassemblent plus de 400 organismes de personnes handicapées, de familles et de proches partout au Québec.</w:t>
      </w:r>
    </w:p>
    <w:p w14:paraId="314E8198" w14:textId="77777777" w:rsidR="001F0F4C" w:rsidRPr="00B83C82" w:rsidRDefault="001F0F4C" w:rsidP="00095C6B">
      <w:pPr>
        <w:shd w:val="clear" w:color="auto" w:fill="FFFFFF"/>
        <w:jc w:val="both"/>
        <w:rPr>
          <w:rFonts w:ascii="Arial" w:eastAsia="Times New Roman" w:hAnsi="Arial" w:cs="Arial"/>
          <w:color w:val="222222"/>
          <w:lang w:eastAsia="fr-CA"/>
        </w:rPr>
      </w:pPr>
    </w:p>
    <w:p w14:paraId="1F24F85D" w14:textId="2BCE80AF"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La </w:t>
      </w:r>
      <w:r w:rsidRPr="00B83C82">
        <w:rPr>
          <w:rFonts w:ascii="Arial" w:eastAsia="Times New Roman" w:hAnsi="Arial" w:cs="Arial"/>
          <w:b/>
          <w:bCs/>
          <w:color w:val="222222"/>
          <w:lang w:eastAsia="fr-CA"/>
        </w:rPr>
        <w:t>Confédération des organismes de personnes handicapées du Québec</w:t>
      </w:r>
      <w:r w:rsidRPr="00B83C82">
        <w:rPr>
          <w:rFonts w:ascii="Arial" w:eastAsia="Times New Roman" w:hAnsi="Arial" w:cs="Arial"/>
          <w:color w:val="222222"/>
          <w:lang w:eastAsia="fr-CA"/>
        </w:rPr>
        <w:t> (COPHAN), organisme à but non lucratif incorporé en 1985, a pour mission de rendre le Québec inclusif afin d’assurer la participation sociale pleine et entière des personnes ayant des limitations fonctionnelles et de leur famille. Elle regroupe plus de 45 organismes et regroupements nationaux et régionaux de personnes ayant tout type de limitations fonctionnelles.</w:t>
      </w:r>
    </w:p>
    <w:p w14:paraId="2C2B7299" w14:textId="77777777" w:rsidR="001F0F4C" w:rsidRPr="00B83C82" w:rsidRDefault="001F0F4C" w:rsidP="00095C6B">
      <w:pPr>
        <w:shd w:val="clear" w:color="auto" w:fill="FFFFFF"/>
        <w:jc w:val="both"/>
        <w:rPr>
          <w:rFonts w:ascii="Arial" w:eastAsia="Times New Roman" w:hAnsi="Arial" w:cs="Arial"/>
          <w:color w:val="222222"/>
          <w:lang w:eastAsia="fr-CA"/>
        </w:rPr>
      </w:pPr>
    </w:p>
    <w:p w14:paraId="6858D6D5" w14:textId="19D813D4"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b/>
          <w:bCs/>
          <w:color w:val="222222"/>
          <w:lang w:eastAsia="fr-CA"/>
        </w:rPr>
        <w:t>La Fédération québécoise de l’autisme</w:t>
      </w:r>
      <w:r w:rsidRPr="00B83C82">
        <w:rPr>
          <w:rFonts w:ascii="Arial" w:eastAsia="Times New Roman" w:hAnsi="Arial" w:cs="Arial"/>
          <w:color w:val="222222"/>
          <w:lang w:eastAsia="fr-CA"/>
        </w:rPr>
        <w:t> (FQA) est un regroupement provincial d’organismes et de personnes qui ont en commun les intérêts de la personne autiste, ceux de sa famille et de ses proches. Depuis 45 ans, la FQA est la référence en autisme au Québec.</w:t>
      </w:r>
    </w:p>
    <w:p w14:paraId="117D60FE" w14:textId="77777777" w:rsidR="001F0F4C" w:rsidRPr="00B83C82" w:rsidRDefault="001F0F4C" w:rsidP="00095C6B">
      <w:pPr>
        <w:shd w:val="clear" w:color="auto" w:fill="FFFFFF"/>
        <w:jc w:val="both"/>
        <w:rPr>
          <w:rFonts w:ascii="Arial" w:eastAsia="Times New Roman" w:hAnsi="Arial" w:cs="Arial"/>
          <w:color w:val="222222"/>
          <w:lang w:eastAsia="fr-CA"/>
        </w:rPr>
      </w:pPr>
    </w:p>
    <w:p w14:paraId="33369B6C" w14:textId="2E2F1EDC"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lastRenderedPageBreak/>
        <w:t>Le </w:t>
      </w:r>
      <w:r w:rsidRPr="00B83C82">
        <w:rPr>
          <w:rFonts w:ascii="Arial" w:eastAsia="Times New Roman" w:hAnsi="Arial" w:cs="Arial"/>
          <w:b/>
          <w:bCs/>
          <w:color w:val="222222"/>
          <w:lang w:eastAsia="fr-CA"/>
        </w:rPr>
        <w:t>Réseau communautaire en santé mentale (COSME)</w:t>
      </w:r>
      <w:r w:rsidRPr="00B83C82">
        <w:rPr>
          <w:rFonts w:ascii="Arial" w:eastAsia="Times New Roman" w:hAnsi="Arial" w:cs="Arial"/>
          <w:color w:val="222222"/>
          <w:lang w:eastAsia="fr-CA"/>
        </w:rPr>
        <w:t> a été formé en 2012. Il s’est donné pour mission de soutenir, mobiliser et représenter le secteur québécois de l’action communautaire en santé mentale. Font partie du COSME, 12 regroupements régionaux qui représentent plus des deux tiers des 450 organismes communautaires en santé mentale québécois.</w:t>
      </w:r>
    </w:p>
    <w:p w14:paraId="60BF9E82" w14:textId="77777777" w:rsidR="00095C6B" w:rsidRPr="00B83C82" w:rsidRDefault="00095C6B" w:rsidP="00095C6B">
      <w:pPr>
        <w:shd w:val="clear" w:color="auto" w:fill="FFFFFF"/>
        <w:jc w:val="both"/>
        <w:rPr>
          <w:rFonts w:ascii="Arial" w:eastAsia="Times New Roman" w:hAnsi="Arial" w:cs="Arial"/>
          <w:color w:val="222222"/>
          <w:lang w:eastAsia="fr-CA"/>
        </w:rPr>
      </w:pPr>
    </w:p>
    <w:p w14:paraId="50F5433E" w14:textId="3230D118" w:rsidR="00BC10B9" w:rsidRDefault="00BC10B9" w:rsidP="00095C6B">
      <w:pPr>
        <w:shd w:val="clear" w:color="auto" w:fill="FFFFFF"/>
        <w:jc w:val="both"/>
        <w:rPr>
          <w:rFonts w:ascii="Arial" w:eastAsia="Times New Roman" w:hAnsi="Arial" w:cs="Arial"/>
          <w:color w:val="222222"/>
          <w:lang w:eastAsia="fr-CA"/>
        </w:rPr>
      </w:pPr>
      <w:r w:rsidRPr="00B83C82">
        <w:rPr>
          <w:rFonts w:ascii="Arial" w:eastAsia="Times New Roman" w:hAnsi="Arial" w:cs="Arial"/>
          <w:color w:val="222222"/>
          <w:lang w:eastAsia="fr-CA"/>
        </w:rPr>
        <w:t>La </w:t>
      </w:r>
      <w:r w:rsidRPr="00B83C82">
        <w:rPr>
          <w:rFonts w:ascii="Arial" w:eastAsia="Times New Roman" w:hAnsi="Arial" w:cs="Arial"/>
          <w:b/>
          <w:bCs/>
          <w:color w:val="222222"/>
          <w:lang w:eastAsia="fr-CA"/>
        </w:rPr>
        <w:t>Société québécoise de la déficience intellectuelle</w:t>
      </w:r>
      <w:r w:rsidRPr="00B83C82">
        <w:rPr>
          <w:rFonts w:ascii="Arial" w:eastAsia="Times New Roman" w:hAnsi="Arial" w:cs="Arial"/>
          <w:color w:val="222222"/>
          <w:lang w:eastAsia="fr-CA"/>
        </w:rPr>
        <w:t> a été créée en 1951 par des parents qui avaient à cœur le bien-être et la sécurité de leurs enfants ayant une déficience intellectuelle. Elle rassemble, informe et outille tous ceux et toutes celles qui souhaitent faire du Québec une société plus inclusive, où chacun peut trouver sa place et s’épanouir. Plus de 90 organismes et associations, plus de 150 employeurs et des milliers de familles à travers la province font déjà partie du mouvement. </w:t>
      </w:r>
    </w:p>
    <w:p w14:paraId="15D266D4" w14:textId="43BF9614" w:rsidR="00095C6B" w:rsidRDefault="00095C6B" w:rsidP="00BC10B9">
      <w:pPr>
        <w:shd w:val="clear" w:color="auto" w:fill="FFFFFF"/>
        <w:rPr>
          <w:rFonts w:ascii="Arial" w:eastAsia="Times New Roman" w:hAnsi="Arial" w:cs="Arial"/>
          <w:color w:val="222222"/>
          <w:lang w:eastAsia="fr-CA"/>
        </w:rPr>
      </w:pPr>
    </w:p>
    <w:p w14:paraId="27ED468C" w14:textId="54B8350F" w:rsidR="00095C6B" w:rsidRDefault="00095C6B" w:rsidP="00BC10B9">
      <w:pPr>
        <w:shd w:val="clear" w:color="auto" w:fill="FFFFFF"/>
        <w:rPr>
          <w:rFonts w:ascii="Arial" w:eastAsia="Times New Roman" w:hAnsi="Arial" w:cs="Arial"/>
          <w:color w:val="222222"/>
          <w:lang w:eastAsia="fr-CA"/>
        </w:rPr>
      </w:pPr>
    </w:p>
    <w:p w14:paraId="39D8763D" w14:textId="77777777" w:rsidR="00095C6B" w:rsidRPr="00B83C82" w:rsidRDefault="00095C6B" w:rsidP="00BC10B9">
      <w:pPr>
        <w:shd w:val="clear" w:color="auto" w:fill="FFFFFF"/>
        <w:rPr>
          <w:rFonts w:ascii="Arial" w:eastAsia="Times New Roman" w:hAnsi="Arial" w:cs="Arial"/>
          <w:color w:val="222222"/>
          <w:lang w:eastAsia="fr-CA"/>
        </w:rPr>
      </w:pPr>
    </w:p>
    <w:p w14:paraId="6C218686" w14:textId="56C136DB" w:rsidR="00BC10B9" w:rsidRDefault="00BC10B9" w:rsidP="00095C6B">
      <w:pPr>
        <w:shd w:val="clear" w:color="auto" w:fill="FFFFFF"/>
        <w:jc w:val="center"/>
        <w:rPr>
          <w:rFonts w:ascii="Arial" w:eastAsia="Times New Roman" w:hAnsi="Arial" w:cs="Arial"/>
          <w:color w:val="222222"/>
          <w:lang w:eastAsia="fr-CA"/>
        </w:rPr>
      </w:pPr>
      <w:r w:rsidRPr="00B83C82">
        <w:rPr>
          <w:rFonts w:ascii="Arial" w:eastAsia="Times New Roman" w:hAnsi="Arial" w:cs="Arial"/>
          <w:color w:val="222222"/>
          <w:lang w:eastAsia="fr-CA"/>
        </w:rPr>
        <w:t>-30-</w:t>
      </w:r>
    </w:p>
    <w:p w14:paraId="4D626635" w14:textId="52F7DDF6" w:rsidR="00095C6B" w:rsidRDefault="00095C6B" w:rsidP="00095C6B">
      <w:pPr>
        <w:shd w:val="clear" w:color="auto" w:fill="FFFFFF"/>
        <w:jc w:val="center"/>
        <w:rPr>
          <w:rFonts w:ascii="Arial" w:eastAsia="Times New Roman" w:hAnsi="Arial" w:cs="Arial"/>
          <w:color w:val="222222"/>
          <w:lang w:eastAsia="fr-CA"/>
        </w:rPr>
      </w:pPr>
    </w:p>
    <w:p w14:paraId="0A0B16FD" w14:textId="667D9B9C" w:rsidR="00095C6B" w:rsidRDefault="00095C6B" w:rsidP="00095C6B">
      <w:pPr>
        <w:shd w:val="clear" w:color="auto" w:fill="FFFFFF"/>
        <w:jc w:val="center"/>
        <w:rPr>
          <w:rFonts w:ascii="Arial" w:eastAsia="Times New Roman" w:hAnsi="Arial" w:cs="Arial"/>
          <w:color w:val="222222"/>
          <w:lang w:eastAsia="fr-CA"/>
        </w:rPr>
      </w:pPr>
    </w:p>
    <w:p w14:paraId="7BC7963F" w14:textId="77777777" w:rsidR="00095C6B" w:rsidRPr="00B83C82" w:rsidRDefault="00095C6B" w:rsidP="00095C6B">
      <w:pPr>
        <w:shd w:val="clear" w:color="auto" w:fill="FFFFFF"/>
        <w:jc w:val="center"/>
        <w:rPr>
          <w:rFonts w:ascii="Arial" w:eastAsia="Times New Roman" w:hAnsi="Arial" w:cs="Arial"/>
          <w:color w:val="222222"/>
          <w:lang w:eastAsia="fr-CA"/>
        </w:rPr>
      </w:pPr>
    </w:p>
    <w:p w14:paraId="5D32BD30" w14:textId="77777777" w:rsidR="00BC10B9" w:rsidRPr="00B83C82" w:rsidRDefault="00BC10B9" w:rsidP="00095C6B">
      <w:pPr>
        <w:shd w:val="clear" w:color="auto" w:fill="FFFFFF"/>
        <w:spacing w:line="360" w:lineRule="auto"/>
        <w:rPr>
          <w:rFonts w:ascii="Arial" w:eastAsia="Times New Roman" w:hAnsi="Arial" w:cs="Arial"/>
          <w:color w:val="222222"/>
          <w:lang w:eastAsia="fr-CA"/>
        </w:rPr>
      </w:pPr>
      <w:r w:rsidRPr="00B83C82">
        <w:rPr>
          <w:rFonts w:ascii="Arial" w:eastAsia="Times New Roman" w:hAnsi="Arial" w:cs="Arial"/>
          <w:b/>
          <w:bCs/>
          <w:color w:val="222222"/>
          <w:lang w:eastAsia="fr-CA"/>
        </w:rPr>
        <w:t>Contact médias :</w:t>
      </w:r>
    </w:p>
    <w:p w14:paraId="7E90B3AC" w14:textId="77777777" w:rsidR="00BC10B9" w:rsidRPr="00B83C82" w:rsidRDefault="00BC10B9" w:rsidP="00095C6B">
      <w:pPr>
        <w:shd w:val="clear" w:color="auto" w:fill="FFFFFF"/>
        <w:spacing w:line="360" w:lineRule="auto"/>
        <w:rPr>
          <w:rFonts w:ascii="Arial" w:eastAsia="Times New Roman" w:hAnsi="Arial" w:cs="Arial"/>
          <w:color w:val="222222"/>
          <w:lang w:eastAsia="fr-CA"/>
        </w:rPr>
      </w:pPr>
      <w:r w:rsidRPr="00B83C82">
        <w:rPr>
          <w:rFonts w:ascii="Arial" w:eastAsia="Times New Roman" w:hAnsi="Arial" w:cs="Arial"/>
          <w:color w:val="222222"/>
          <w:lang w:eastAsia="fr-CA"/>
        </w:rPr>
        <w:t>Isabelle Tremblay (AQRIPH) :  418 407-1664</w:t>
      </w:r>
    </w:p>
    <w:p w14:paraId="1049DA81" w14:textId="77777777" w:rsidR="00BC10B9" w:rsidRPr="00B83C82" w:rsidRDefault="00BC10B9" w:rsidP="00095C6B">
      <w:pPr>
        <w:shd w:val="clear" w:color="auto" w:fill="FFFFFF"/>
        <w:spacing w:line="360" w:lineRule="auto"/>
        <w:rPr>
          <w:rFonts w:ascii="Arial" w:eastAsia="Times New Roman" w:hAnsi="Arial" w:cs="Arial"/>
          <w:color w:val="222222"/>
          <w:lang w:eastAsia="fr-CA"/>
        </w:rPr>
      </w:pPr>
      <w:r w:rsidRPr="00B83C82">
        <w:rPr>
          <w:rFonts w:ascii="Arial" w:eastAsia="Times New Roman" w:hAnsi="Arial" w:cs="Arial"/>
          <w:color w:val="222222"/>
          <w:lang w:eastAsia="fr-CA"/>
        </w:rPr>
        <w:t>Véronique Vézina (COPHAN) : 418 576-9750</w:t>
      </w:r>
    </w:p>
    <w:p w14:paraId="7C5034A4" w14:textId="77777777" w:rsidR="00BC10B9" w:rsidRPr="00B83C82" w:rsidRDefault="00BC10B9" w:rsidP="00095C6B">
      <w:pPr>
        <w:shd w:val="clear" w:color="auto" w:fill="FFFFFF"/>
        <w:spacing w:line="360" w:lineRule="auto"/>
        <w:rPr>
          <w:rFonts w:ascii="Arial" w:eastAsia="Times New Roman" w:hAnsi="Arial" w:cs="Arial"/>
          <w:color w:val="222222"/>
          <w:lang w:eastAsia="fr-CA"/>
        </w:rPr>
      </w:pPr>
      <w:r w:rsidRPr="00B83C82">
        <w:rPr>
          <w:rFonts w:ascii="Arial" w:eastAsia="Times New Roman" w:hAnsi="Arial" w:cs="Arial"/>
          <w:color w:val="222222"/>
          <w:lang w:eastAsia="fr-CA"/>
        </w:rPr>
        <w:t>Charles Rice (COSME) :  418 255-0698</w:t>
      </w:r>
    </w:p>
    <w:p w14:paraId="2C00771C" w14:textId="77777777" w:rsidR="00BC10B9" w:rsidRPr="00B83C82" w:rsidRDefault="00BC10B9" w:rsidP="00095C6B">
      <w:pPr>
        <w:shd w:val="clear" w:color="auto" w:fill="FFFFFF"/>
        <w:spacing w:line="360" w:lineRule="auto"/>
        <w:rPr>
          <w:rFonts w:ascii="Arial" w:eastAsia="Times New Roman" w:hAnsi="Arial" w:cs="Arial"/>
          <w:color w:val="222222"/>
          <w:lang w:eastAsia="fr-CA"/>
        </w:rPr>
      </w:pPr>
      <w:r w:rsidRPr="00B83C82">
        <w:rPr>
          <w:rFonts w:ascii="Arial" w:eastAsia="Times New Roman" w:hAnsi="Arial" w:cs="Arial"/>
          <w:color w:val="222222"/>
          <w:lang w:eastAsia="fr-CA"/>
        </w:rPr>
        <w:t>Lili Plourde (FQA): 581 983-9430</w:t>
      </w:r>
    </w:p>
    <w:p w14:paraId="66EE9184" w14:textId="77777777" w:rsidR="00BC10B9" w:rsidRDefault="00BC10B9" w:rsidP="00B83C82">
      <w:pPr>
        <w:shd w:val="clear" w:color="auto" w:fill="FFFFFF"/>
        <w:rPr>
          <w:rFonts w:ascii="Arial" w:eastAsia="Times New Roman" w:hAnsi="Arial" w:cs="Arial"/>
          <w:color w:val="222222"/>
          <w:lang w:eastAsia="fr-CA"/>
        </w:rPr>
      </w:pPr>
    </w:p>
    <w:p w14:paraId="7208D3BB" w14:textId="77777777" w:rsidR="00BC10B9" w:rsidRDefault="00BC10B9" w:rsidP="00B83C82">
      <w:pPr>
        <w:shd w:val="clear" w:color="auto" w:fill="FFFFFF"/>
        <w:rPr>
          <w:rFonts w:ascii="Arial" w:eastAsia="Times New Roman" w:hAnsi="Arial" w:cs="Arial"/>
          <w:color w:val="222222"/>
          <w:lang w:eastAsia="fr-CA"/>
        </w:rPr>
      </w:pPr>
    </w:p>
    <w:p w14:paraId="07AC1F65" w14:textId="77777777" w:rsidR="00BC10B9" w:rsidRDefault="00BC10B9" w:rsidP="00B83C82">
      <w:pPr>
        <w:shd w:val="clear" w:color="auto" w:fill="FFFFFF"/>
        <w:rPr>
          <w:rFonts w:ascii="Arial" w:eastAsia="Times New Roman" w:hAnsi="Arial" w:cs="Arial"/>
          <w:color w:val="222222"/>
          <w:lang w:eastAsia="fr-CA"/>
        </w:rPr>
      </w:pPr>
    </w:p>
    <w:p w14:paraId="52E3D6CC" w14:textId="77777777" w:rsidR="00BC10B9" w:rsidRDefault="00BC10B9" w:rsidP="00B83C82">
      <w:pPr>
        <w:shd w:val="clear" w:color="auto" w:fill="FFFFFF"/>
        <w:rPr>
          <w:rFonts w:ascii="Arial" w:eastAsia="Times New Roman" w:hAnsi="Arial" w:cs="Arial"/>
          <w:color w:val="222222"/>
          <w:lang w:eastAsia="fr-CA"/>
        </w:rPr>
      </w:pPr>
    </w:p>
    <w:p w14:paraId="60B155D3" w14:textId="77777777" w:rsidR="00BC10B9" w:rsidRDefault="00BC10B9" w:rsidP="00B83C82">
      <w:pPr>
        <w:shd w:val="clear" w:color="auto" w:fill="FFFFFF"/>
        <w:rPr>
          <w:rFonts w:ascii="Arial" w:eastAsia="Times New Roman" w:hAnsi="Arial" w:cs="Arial"/>
          <w:color w:val="222222"/>
          <w:lang w:eastAsia="fr-CA"/>
        </w:rPr>
      </w:pPr>
    </w:p>
    <w:sectPr w:rsidR="00BC10B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82"/>
    <w:rsid w:val="00050DBF"/>
    <w:rsid w:val="00095C6B"/>
    <w:rsid w:val="001F0F4C"/>
    <w:rsid w:val="002F4753"/>
    <w:rsid w:val="0030609F"/>
    <w:rsid w:val="007B2D47"/>
    <w:rsid w:val="00887EAF"/>
    <w:rsid w:val="00AE0F31"/>
    <w:rsid w:val="00B43DE9"/>
    <w:rsid w:val="00B83C82"/>
    <w:rsid w:val="00BA56E2"/>
    <w:rsid w:val="00BC10B9"/>
    <w:rsid w:val="00CE5D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501E"/>
  <w15:chartTrackingRefBased/>
  <w15:docId w15:val="{710BBD1E-D55B-524A-9027-D31EAB74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4709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St-Georges</dc:creator>
  <cp:keywords/>
  <dc:description/>
  <cp:lastModifiedBy>AQRIPH</cp:lastModifiedBy>
  <cp:revision>2</cp:revision>
  <dcterms:created xsi:type="dcterms:W3CDTF">2021-03-18T13:30:00Z</dcterms:created>
  <dcterms:modified xsi:type="dcterms:W3CDTF">2021-03-18T13:30:00Z</dcterms:modified>
</cp:coreProperties>
</file>